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1152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  <w:sectPr>
          <w:headerReference r:id="rId5" w:type="default"/>
          <w:headerReference r:id="rId6" w:type="first"/>
          <w:footerReference r:id="rId7" w:type="default"/>
          <w:footerReference r:id="rId8" w:type="first"/>
          <w:pgSz w:h="15840" w:w="12240"/>
          <w:pgMar w:bottom="1080" w:top="1440" w:left="1440" w:right="1440" w:head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Times New Roman" w:cs="Times New Roman" w:eastAsia="Times New Roman" w:hAnsi="Times New Roman"/>
          <w:color w:val="07376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1st Annual JLSF Holiday Faire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color w:val="07376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Thursday, November 30, 2017</w:t>
        <w:br w:type="textWrapping"/>
        <w:t xml:space="preserve">Vendor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Vendor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Vendor: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☐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Individual or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☐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b w:val="1"/>
          <w:color w:val="000000"/>
          <w:rtl w:val="0"/>
        </w:rPr>
        <w:t xml:space="preserve">Vendor Name  </w:t>
      </w:r>
      <w:r w:rsidDel="00000000" w:rsidR="00000000" w:rsidRPr="00000000">
        <w:rPr>
          <w:color w:val="000000"/>
          <w:rtl w:val="0"/>
        </w:rPr>
        <w:t xml:space="preserve">(as it should appear on print/online)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b w:val="1"/>
          <w:color w:val="000000"/>
          <w:rtl w:val="0"/>
        </w:rPr>
        <w:t xml:space="preserve">Name of Contact Person </w:t>
      </w:r>
      <w:r w:rsidDel="00000000" w:rsidR="00000000" w:rsidRPr="00000000">
        <w:rPr>
          <w:color w:val="000000"/>
          <w:rtl w:val="0"/>
        </w:rPr>
        <w:t xml:space="preserve">(for organization/company)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b w:val="1"/>
          <w:color w:val="000000"/>
          <w:rtl w:val="0"/>
        </w:rPr>
        <w:t xml:space="preserve">Address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b w:val="1"/>
          <w:color w:val="000000"/>
          <w:rtl w:val="0"/>
        </w:rPr>
        <w:t xml:space="preserve">City  </w:t>
        <w:tab/>
        <w:tab/>
        <w:tab/>
        <w:tab/>
        <w:t xml:space="preserve">State   </w:t>
        <w:tab/>
        <w:tab/>
        <w:t xml:space="preserve"> </w:t>
        <w:tab/>
        <w:t xml:space="preserve">Zip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Email   </w:t>
        <w:tab/>
        <w:tab/>
        <w:tab/>
        <w:tab/>
        <w:tab/>
        <w:t xml:space="preserve"> </w:t>
        <w:tab/>
        <w:tab/>
        <w:t xml:space="preserve">Phone   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Event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 items will you be selling at the Holiday Faire?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Please include a description of the items and include photos if 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40" w:lineRule="auto"/>
        <w:contextualSpacing w:val="0"/>
        <w:rPr>
          <w:color w:val="073763"/>
        </w:rPr>
      </w:pPr>
      <w:r w:rsidDel="00000000" w:rsidR="00000000" w:rsidRPr="00000000">
        <w:rPr>
          <w:color w:val="073763"/>
          <w:rtl w:val="0"/>
        </w:rPr>
        <w:t xml:space="preserve"> 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b w:val="1"/>
          <w:color w:val="000000"/>
          <w:rtl w:val="0"/>
        </w:rPr>
        <w:t xml:space="preserve">How many tables will you need?</w:t>
      </w: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 1 table (free)    </w:t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 Additional tables ($50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b w:val="1"/>
          <w:color w:val="000000"/>
          <w:rtl w:val="0"/>
        </w:rPr>
        <w:t xml:space="preserve">I would like to donate an item for a door prize: </w:t>
      </w: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 Yes, will mail in. </w:t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 Yes, will bring with me to the event.  </w:t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rtl w:val="0"/>
        </w:rPr>
        <w:t xml:space="preserve">☐</w:t>
      </w:r>
      <w:r w:rsidDel="00000000" w:rsidR="00000000" w:rsidRPr="00000000">
        <w:rPr>
          <w:color w:val="000000"/>
          <w:rtl w:val="0"/>
        </w:rPr>
        <w:t xml:space="preserve"> No, thank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color w:val="000000"/>
          <w:rtl w:val="0"/>
        </w:rPr>
        <w:t xml:space="preserve">Move-in will begin at 2 p.m. on Thursday, November 30, 2017. VIP Shopping will begin at 4 p.m., with general admission shopping at 5 p.m. The event will conclude at 9 p.m., and all vendors will need to be moved out by no later than 10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color w:val="000000"/>
          <w:rtl w:val="0"/>
        </w:rPr>
        <w:t xml:space="preserve">An elevator will be available for your use. We cannot provide parking for our vendors. Vendors may only have 2 people working from 4pm to 9pm, but additional people can help with move-in and load-out.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color w:val="073763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Please sign and return form by October 30, 2017 to secure your space.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Junior League of San Francisco, Inc. is a 501(c)(3) nonprofit organization (Tax ID Number 94-1156336). By signing this form, you agree that you will attend the 2017 JLSF Holiday Faire and will donate 15% of your profits made back to JLSF.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b w:val="1"/>
          <w:color w:val="000000"/>
          <w:rtl w:val="0"/>
        </w:rPr>
        <w:t xml:space="preserve">Vendor Contact Signature (required)   </w:t>
        <w:tab/>
        <w:tab/>
        <w:tab/>
        <w:tab/>
        <w:tab/>
        <w:tab/>
        <w:tab/>
        <w:t xml:space="preserve"> Date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b w:val="1"/>
          <w:color w:val="000000"/>
          <w:rtl w:val="0"/>
        </w:rPr>
        <w:t xml:space="preserve">JLSF Holiday Faire Contact   </w:t>
        <w:tab/>
        <w:tab/>
        <w:tab/>
        <w:tab/>
        <w:tab/>
        <w:tab/>
        <w:tab/>
        <w:tab/>
        <w:t xml:space="preserve"> Phone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b w:val="1"/>
          <w:color w:val="000000"/>
          <w:rtl w:val="0"/>
        </w:rPr>
        <w:t xml:space="preserve">Mail: </w:t>
      </w:r>
      <w:r w:rsidDel="00000000" w:rsidR="00000000" w:rsidRPr="00000000">
        <w:rPr>
          <w:color w:val="000000"/>
          <w:rtl w:val="0"/>
        </w:rPr>
        <w:t xml:space="preserve">JLSF Holiday Faire, 2226A Fillmore Street, San Francisco, CA 94115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b w:val="1"/>
          <w:color w:val="000000"/>
          <w:rtl w:val="0"/>
        </w:rPr>
        <w:t xml:space="preserve">Email: 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SFAC@jlsf.org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73763"/>
        </w:rPr>
      </w:pPr>
      <w:r w:rsidDel="00000000" w:rsidR="00000000" w:rsidRPr="00000000">
        <w:rPr>
          <w:b w:val="1"/>
          <w:color w:val="000000"/>
          <w:rtl w:val="0"/>
        </w:rPr>
        <w:t xml:space="preserve">Questions:</w:t>
      </w:r>
      <w:r w:rsidDel="00000000" w:rsidR="00000000" w:rsidRPr="00000000">
        <w:rPr>
          <w:color w:val="000000"/>
          <w:rtl w:val="0"/>
        </w:rPr>
        <w:t xml:space="preserve"> 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415.775.4100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If the above is signed, it means that you, the vendor, agrees to donate 15% of the amount made at the 2017 Holiday Faire to The Junior League of San Francisco. All donations should be received no later than 6 weeks after the event.</w:t>
      </w:r>
      <w:r w:rsidDel="00000000" w:rsidR="00000000" w:rsidRPr="00000000">
        <w:rPr>
          <w:rFonts w:ascii="Arial" w:cs="Arial" w:eastAsia="Arial" w:hAnsi="Arial"/>
          <w:color w:val="073763"/>
          <w:highlight w:val="white"/>
          <w:rtl w:val="0"/>
        </w:rPr>
        <w:t xml:space="preserve">​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08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624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1828800</wp:posOffset>
          </wp:positionH>
          <wp:positionV relativeFrom="paragraph">
            <wp:posOffset>-182879</wp:posOffset>
          </wp:positionV>
          <wp:extent cx="2284095" cy="433705"/>
          <wp:effectExtent b="0" l="0" r="0" t="0"/>
          <wp:wrapSquare wrapText="bothSides" distB="0" distT="0" distL="114300" distR="114300"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4095" cy="43370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624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drawing>
        <wp:inline distB="0" distT="0" distL="0" distR="0">
          <wp:extent cx="2284476" cy="434085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4476" cy="434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720" w:line="240" w:lineRule="auto"/>
      <w:ind w:left="0" w:right="0" w:firstLine="0"/>
      <w:contextualSpacing w:val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37160" distT="0" distL="114300" distR="114300" hidden="0" layoutInCell="1" locked="0" relativeHeight="0" simplePos="0">
          <wp:simplePos x="0" y="0"/>
          <wp:positionH relativeFrom="margin">
            <wp:posOffset>-514349</wp:posOffset>
          </wp:positionH>
          <wp:positionV relativeFrom="paragraph">
            <wp:posOffset>-7619</wp:posOffset>
          </wp:positionV>
          <wp:extent cx="6389370" cy="896620"/>
          <wp:effectExtent b="0" l="0" r="0" t="0"/>
          <wp:wrapSquare wrapText="bothSides" distB="137160" distT="0" distL="114300" distR="114300"/>
          <wp:docPr id="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9370" cy="8966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1701800</wp:posOffset>
              </wp:positionH>
              <wp:positionV relativeFrom="paragraph">
                <wp:posOffset>419100</wp:posOffset>
              </wp:positionV>
              <wp:extent cx="4165600" cy="1409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63702" y="3078008"/>
                        <a:ext cx="4164594" cy="14039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1701800</wp:posOffset>
              </wp:positionH>
              <wp:positionV relativeFrom="paragraph">
                <wp:posOffset>419100</wp:posOffset>
              </wp:positionV>
              <wp:extent cx="4165600" cy="140970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5600" cy="140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720" w:line="240" w:lineRule="auto"/>
      <w:ind w:left="0" w:right="0" w:firstLine="0"/>
      <w:contextualSpacing w:val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457200" distT="0" distL="114300" distR="114300" hidden="0" layoutInCell="1" locked="0" relativeHeight="0" simplePos="0">
          <wp:simplePos x="0" y="0"/>
          <wp:positionH relativeFrom="margin">
            <wp:posOffset>-525779</wp:posOffset>
          </wp:positionH>
          <wp:positionV relativeFrom="paragraph">
            <wp:posOffset>-11429</wp:posOffset>
          </wp:positionV>
          <wp:extent cx="6434455" cy="902970"/>
          <wp:effectExtent b="0" l="0" r="0" t="0"/>
          <wp:wrapSquare wrapText="bothSides" distB="457200" distT="0" distL="114300" distR="11430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4455" cy="902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1778000</wp:posOffset>
              </wp:positionH>
              <wp:positionV relativeFrom="paragraph">
                <wp:posOffset>673100</wp:posOffset>
              </wp:positionV>
              <wp:extent cx="4165600" cy="1409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63702" y="3078008"/>
                        <a:ext cx="4164594" cy="14039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1778000</wp:posOffset>
              </wp:positionH>
              <wp:positionV relativeFrom="paragraph">
                <wp:posOffset>673100</wp:posOffset>
              </wp:positionV>
              <wp:extent cx="4165600" cy="1409700"/>
              <wp:effectExtent b="0" l="0" r="0" t="0"/>
              <wp:wrapNone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5600" cy="140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9" Type="http://schemas.openxmlformats.org/officeDocument/2006/relationships/hyperlink" Target="mailto:SFAC@jlsf.org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0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2.png"/></Relationships>
</file>